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94" w:rsidRDefault="00BD71F8" w:rsidP="00BD71F8">
      <w:pPr>
        <w:jc w:val="center"/>
      </w:pPr>
      <w:r>
        <w:t>Climate engineering article</w:t>
      </w:r>
    </w:p>
    <w:p w:rsidR="00BD71F8" w:rsidRPr="00BD71F8" w:rsidRDefault="00BD71F8" w:rsidP="00BD71F8">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15360" cy="415925"/>
            <wp:effectExtent l="0" t="0" r="8890" b="3175"/>
            <wp:docPr id="3" name="Picture 3"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360" cy="415925"/>
                    </a:xfrm>
                    <a:prstGeom prst="rect">
                      <a:avLst/>
                    </a:prstGeom>
                    <a:noFill/>
                    <a:ln>
                      <a:noFill/>
                    </a:ln>
                  </pic:spPr>
                </pic:pic>
              </a:graphicData>
            </a:graphic>
          </wp:inline>
        </w:drawing>
      </w:r>
    </w:p>
    <w:p w:rsidR="00BD71F8" w:rsidRPr="00BD71F8" w:rsidRDefault="00BD71F8" w:rsidP="00BD71F8">
      <w:pPr>
        <w:spacing w:after="300" w:line="288" w:lineRule="atLeast"/>
        <w:outlineLvl w:val="1"/>
        <w:rPr>
          <w:rFonts w:ascii="Arial" w:eastAsia="Times New Roman" w:hAnsi="Arial" w:cs="Arial"/>
          <w:color w:val="2B2B2B"/>
          <w:sz w:val="54"/>
          <w:szCs w:val="54"/>
        </w:rPr>
      </w:pPr>
      <w:bookmarkStart w:id="0" w:name="_GoBack"/>
      <w:bookmarkEnd w:id="0"/>
      <w:r w:rsidRPr="00BD71F8">
        <w:rPr>
          <w:rFonts w:ascii="Arial" w:eastAsia="Times New Roman" w:hAnsi="Arial" w:cs="Arial"/>
          <w:color w:val="2B2B2B"/>
          <w:sz w:val="54"/>
          <w:szCs w:val="54"/>
        </w:rPr>
        <w:t>Climate engineering: In from the cold</w:t>
      </w:r>
    </w:p>
    <w:p w:rsidR="00BD71F8" w:rsidRPr="00BD71F8" w:rsidRDefault="00BD71F8" w:rsidP="00BD71F8">
      <w:pPr>
        <w:spacing w:after="300" w:line="288" w:lineRule="atLeast"/>
        <w:outlineLvl w:val="2"/>
        <w:rPr>
          <w:rFonts w:ascii="Georgia" w:eastAsia="Times New Roman" w:hAnsi="Georgia" w:cs="Times New Roman"/>
          <w:color w:val="6C6C6C"/>
          <w:sz w:val="27"/>
          <w:szCs w:val="27"/>
        </w:rPr>
      </w:pPr>
      <w:r w:rsidRPr="00BD71F8">
        <w:rPr>
          <w:rFonts w:ascii="Georgia" w:eastAsia="Times New Roman" w:hAnsi="Georgia" w:cs="Times New Roman"/>
          <w:color w:val="6C6C6C"/>
          <w:sz w:val="27"/>
          <w:szCs w:val="27"/>
        </w:rPr>
        <w:t xml:space="preserve">Keith says new reports will likely boost deeper look at </w:t>
      </w:r>
      <w:proofErr w:type="spellStart"/>
      <w:r w:rsidRPr="00BD71F8">
        <w:rPr>
          <w:rFonts w:ascii="Georgia" w:eastAsia="Times New Roman" w:hAnsi="Georgia" w:cs="Times New Roman"/>
          <w:color w:val="6C6C6C"/>
          <w:sz w:val="27"/>
          <w:szCs w:val="27"/>
        </w:rPr>
        <w:t>geoengineering</w:t>
      </w:r>
      <w:proofErr w:type="spellEnd"/>
      <w:r w:rsidRPr="00BD71F8">
        <w:rPr>
          <w:rFonts w:ascii="Georgia" w:eastAsia="Times New Roman" w:hAnsi="Georgia" w:cs="Times New Roman"/>
          <w:color w:val="6C6C6C"/>
          <w:sz w:val="27"/>
          <w:szCs w:val="27"/>
        </w:rPr>
        <w:t xml:space="preserve"> concepts</w:t>
      </w:r>
    </w:p>
    <w:p w:rsidR="00BD71F8" w:rsidRPr="00BD71F8" w:rsidRDefault="00BD71F8" w:rsidP="00BD71F8">
      <w:pPr>
        <w:spacing w:after="0" w:line="288" w:lineRule="atLeast"/>
        <w:rPr>
          <w:rFonts w:ascii="Georgia" w:eastAsia="Times New Roman" w:hAnsi="Georgia" w:cs="Times New Roman"/>
          <w:color w:val="6C6C6C"/>
          <w:sz w:val="20"/>
          <w:szCs w:val="20"/>
        </w:rPr>
      </w:pPr>
      <w:r w:rsidRPr="00BD71F8">
        <w:rPr>
          <w:rFonts w:ascii="Georgia" w:eastAsia="Times New Roman" w:hAnsi="Georgia" w:cs="Times New Roman"/>
          <w:color w:val="6C6C6C"/>
          <w:sz w:val="20"/>
          <w:szCs w:val="20"/>
        </w:rPr>
        <w:t>February 20, 2015 | Editor's Pick</w:t>
      </w:r>
    </w:p>
    <w:p w:rsidR="00BD71F8" w:rsidRPr="00BD71F8" w:rsidRDefault="00BD71F8" w:rsidP="00BD71F8">
      <w:pPr>
        <w:spacing w:after="0" w:line="288" w:lineRule="atLeast"/>
        <w:rPr>
          <w:rFonts w:ascii="Georgia" w:eastAsia="Times New Roman" w:hAnsi="Georgia" w:cs="Times New Roman"/>
          <w:color w:val="2B2B2B"/>
          <w:sz w:val="24"/>
          <w:szCs w:val="24"/>
        </w:rPr>
      </w:pPr>
    </w:p>
    <w:p w:rsidR="00BD71F8" w:rsidRPr="00BD71F8" w:rsidRDefault="00BD71F8" w:rsidP="00BD71F8">
      <w:pPr>
        <w:spacing w:line="288" w:lineRule="atLeast"/>
        <w:rPr>
          <w:rFonts w:ascii="Arial" w:eastAsia="Times New Roman" w:hAnsi="Arial" w:cs="Arial"/>
          <w:color w:val="6C6C6C"/>
          <w:sz w:val="20"/>
          <w:szCs w:val="20"/>
        </w:rPr>
      </w:pPr>
      <w:r w:rsidRPr="00BD71F8">
        <w:rPr>
          <w:rFonts w:ascii="Arial" w:eastAsia="Times New Roman" w:hAnsi="Arial" w:cs="Arial"/>
          <w:color w:val="6C6C6C"/>
          <w:sz w:val="20"/>
          <w:szCs w:val="20"/>
        </w:rPr>
        <w:t xml:space="preserve">By Paul </w:t>
      </w:r>
      <w:proofErr w:type="spellStart"/>
      <w:r w:rsidRPr="00BD71F8">
        <w:rPr>
          <w:rFonts w:ascii="Arial" w:eastAsia="Times New Roman" w:hAnsi="Arial" w:cs="Arial"/>
          <w:color w:val="6C6C6C"/>
          <w:sz w:val="20"/>
          <w:szCs w:val="20"/>
        </w:rPr>
        <w:t>Karoff</w:t>
      </w:r>
      <w:proofErr w:type="spellEnd"/>
      <w:r w:rsidRPr="00BD71F8">
        <w:rPr>
          <w:rFonts w:ascii="Arial" w:eastAsia="Times New Roman" w:hAnsi="Arial" w:cs="Arial"/>
          <w:color w:val="6C6C6C"/>
          <w:sz w:val="20"/>
          <w:szCs w:val="20"/>
        </w:rPr>
        <w:t>, SEAS Communications</w:t>
      </w:r>
    </w:p>
    <w:p w:rsidR="00BD71F8" w:rsidRPr="00BD71F8" w:rsidRDefault="00BD71F8" w:rsidP="00BD71F8">
      <w:pPr>
        <w:spacing w:after="0" w:line="360" w:lineRule="atLeast"/>
        <w:rPr>
          <w:rFonts w:ascii="Georgia" w:eastAsia="Times New Roman" w:hAnsi="Georgia" w:cs="Times New Roman"/>
          <w:color w:val="000000"/>
          <w:sz w:val="24"/>
          <w:szCs w:val="24"/>
        </w:rPr>
      </w:pPr>
      <w:proofErr w:type="gramStart"/>
      <w:r w:rsidRPr="00BD71F8">
        <w:rPr>
          <w:rFonts w:ascii="Georgia" w:eastAsia="Times New Roman" w:hAnsi="Georgia" w:cs="Times New Roman"/>
          <w:i/>
          <w:iCs/>
          <w:color w:val="000000"/>
          <w:sz w:val="24"/>
          <w:szCs w:val="24"/>
        </w:rPr>
        <w:t>When the National Academy of Sciences (NAS) released a pair of </w:t>
      </w:r>
      <w:hyperlink r:id="rId7" w:history="1">
        <w:r w:rsidRPr="00BD71F8">
          <w:rPr>
            <w:rFonts w:ascii="Georgia" w:eastAsia="Times New Roman" w:hAnsi="Georgia" w:cs="Times New Roman"/>
            <w:i/>
            <w:iCs/>
            <w:color w:val="99283C"/>
            <w:sz w:val="24"/>
            <w:szCs w:val="24"/>
            <w:u w:val="single"/>
          </w:rPr>
          <w:t>reports</w:t>
        </w:r>
      </w:hyperlink>
      <w:r w:rsidRPr="00BD71F8">
        <w:rPr>
          <w:rFonts w:ascii="Georgia" w:eastAsia="Times New Roman" w:hAnsi="Georgia" w:cs="Times New Roman"/>
          <w:i/>
          <w:iCs/>
          <w:color w:val="000000"/>
          <w:sz w:val="24"/>
          <w:szCs w:val="24"/>
        </w:rPr>
        <w:t xml:space="preserve"> this month on </w:t>
      </w:r>
      <w:proofErr w:type="spellStart"/>
      <w:r w:rsidRPr="00BD71F8">
        <w:rPr>
          <w:rFonts w:ascii="Georgia" w:eastAsia="Times New Roman" w:hAnsi="Georgia" w:cs="Times New Roman"/>
          <w:i/>
          <w:iCs/>
          <w:color w:val="000000"/>
          <w:sz w:val="24"/>
          <w:szCs w:val="24"/>
        </w:rPr>
        <w:t>geoengineering</w:t>
      </w:r>
      <w:proofErr w:type="spellEnd"/>
      <w:r w:rsidRPr="00BD71F8">
        <w:rPr>
          <w:rFonts w:ascii="Georgia" w:eastAsia="Times New Roman" w:hAnsi="Georgia" w:cs="Times New Roman"/>
          <w:i/>
          <w:iCs/>
          <w:color w:val="000000"/>
          <w:sz w:val="24"/>
          <w:szCs w:val="24"/>
        </w:rPr>
        <w:t>, which involves deliberately intervening in the climate system to counter global warming, discussion of the controversial topic moved into the mainstream science community.</w:t>
      </w:r>
      <w:proofErr w:type="gramEnd"/>
      <w:r w:rsidRPr="00BD71F8">
        <w:rPr>
          <w:rFonts w:ascii="Georgia" w:eastAsia="Times New Roman" w:hAnsi="Georgia" w:cs="Times New Roman"/>
          <w:i/>
          <w:iCs/>
          <w:color w:val="000000"/>
          <w:sz w:val="24"/>
          <w:szCs w:val="24"/>
        </w:rPr>
        <w:t xml:space="preserve"> The reports concluded that </w:t>
      </w:r>
      <w:proofErr w:type="spellStart"/>
      <w:r w:rsidRPr="00BD71F8">
        <w:rPr>
          <w:rFonts w:ascii="Georgia" w:eastAsia="Times New Roman" w:hAnsi="Georgia" w:cs="Times New Roman"/>
          <w:i/>
          <w:iCs/>
          <w:color w:val="000000"/>
          <w:sz w:val="24"/>
          <w:szCs w:val="24"/>
        </w:rPr>
        <w:t>geoengineering</w:t>
      </w:r>
      <w:proofErr w:type="spellEnd"/>
      <w:r w:rsidRPr="00BD71F8">
        <w:rPr>
          <w:rFonts w:ascii="Georgia" w:eastAsia="Times New Roman" w:hAnsi="Georgia" w:cs="Times New Roman"/>
          <w:i/>
          <w:iCs/>
          <w:color w:val="000000"/>
          <w:sz w:val="24"/>
          <w:szCs w:val="24"/>
        </w:rPr>
        <w:t xml:space="preserve"> is no silver bullet, and that further research is needed.</w:t>
      </w:r>
    </w:p>
    <w:p w:rsidR="00BD71F8" w:rsidRPr="00BD71F8" w:rsidRDefault="00BD71F8" w:rsidP="00BD71F8">
      <w:pPr>
        <w:spacing w:after="0" w:line="360" w:lineRule="atLeast"/>
        <w:rPr>
          <w:rFonts w:ascii="Georgia" w:eastAsia="Times New Roman" w:hAnsi="Georgia" w:cs="Times New Roman"/>
          <w:color w:val="000000"/>
          <w:sz w:val="24"/>
          <w:szCs w:val="24"/>
        </w:rPr>
      </w:pPr>
      <w:hyperlink r:id="rId8" w:history="1">
        <w:r w:rsidRPr="00BD71F8">
          <w:rPr>
            <w:rFonts w:ascii="Georgia" w:eastAsia="Times New Roman" w:hAnsi="Georgia" w:cs="Times New Roman"/>
            <w:i/>
            <w:iCs/>
            <w:color w:val="99283C"/>
            <w:sz w:val="24"/>
            <w:szCs w:val="24"/>
            <w:u w:val="single"/>
          </w:rPr>
          <w:t>David Keith</w:t>
        </w:r>
      </w:hyperlink>
      <w:r w:rsidRPr="00BD71F8">
        <w:rPr>
          <w:rFonts w:ascii="Georgia" w:eastAsia="Times New Roman" w:hAnsi="Georgia" w:cs="Times New Roman"/>
          <w:i/>
          <w:iCs/>
          <w:color w:val="000000"/>
          <w:sz w:val="24"/>
          <w:szCs w:val="24"/>
        </w:rPr>
        <w:t>, Gordon McKay Professor of Applied Physics at </w:t>
      </w:r>
      <w:hyperlink r:id="rId9" w:history="1">
        <w:r w:rsidRPr="00BD71F8">
          <w:rPr>
            <w:rFonts w:ascii="Georgia" w:eastAsia="Times New Roman" w:hAnsi="Georgia" w:cs="Times New Roman"/>
            <w:i/>
            <w:iCs/>
            <w:color w:val="99283C"/>
            <w:sz w:val="24"/>
            <w:szCs w:val="24"/>
            <w:u w:val="single"/>
          </w:rPr>
          <w:t>Harvard School of Engineering and Applied Sciences</w:t>
        </w:r>
      </w:hyperlink>
      <w:r w:rsidRPr="00BD71F8">
        <w:rPr>
          <w:rFonts w:ascii="Georgia" w:eastAsia="Times New Roman" w:hAnsi="Georgia" w:cs="Times New Roman"/>
          <w:i/>
          <w:iCs/>
          <w:color w:val="000000"/>
          <w:sz w:val="24"/>
          <w:szCs w:val="24"/>
        </w:rPr>
        <w:t> and professor of public policy at </w:t>
      </w:r>
      <w:hyperlink r:id="rId10" w:history="1">
        <w:r w:rsidRPr="00BD71F8">
          <w:rPr>
            <w:rFonts w:ascii="Georgia" w:eastAsia="Times New Roman" w:hAnsi="Georgia" w:cs="Times New Roman"/>
            <w:i/>
            <w:iCs/>
            <w:color w:val="99283C"/>
            <w:sz w:val="24"/>
            <w:szCs w:val="24"/>
            <w:u w:val="single"/>
          </w:rPr>
          <w:t>Harvard Kennedy School</w:t>
        </w:r>
      </w:hyperlink>
      <w:r w:rsidRPr="00BD71F8">
        <w:rPr>
          <w:rFonts w:ascii="Georgia" w:eastAsia="Times New Roman" w:hAnsi="Georgia" w:cs="Times New Roman"/>
          <w:i/>
          <w:iCs/>
          <w:color w:val="000000"/>
          <w:sz w:val="24"/>
          <w:szCs w:val="24"/>
        </w:rPr>
        <w:t xml:space="preserve">, has been a leading voice for assessing the risks and implications of large-scale deployment of </w:t>
      </w:r>
      <w:proofErr w:type="spellStart"/>
      <w:r w:rsidRPr="00BD71F8">
        <w:rPr>
          <w:rFonts w:ascii="Georgia" w:eastAsia="Times New Roman" w:hAnsi="Georgia" w:cs="Times New Roman"/>
          <w:i/>
          <w:iCs/>
          <w:color w:val="000000"/>
          <w:sz w:val="24"/>
          <w:szCs w:val="24"/>
        </w:rPr>
        <w:t>geoengineering</w:t>
      </w:r>
      <w:proofErr w:type="spellEnd"/>
      <w:r w:rsidRPr="00BD71F8">
        <w:rPr>
          <w:rFonts w:ascii="Georgia" w:eastAsia="Times New Roman" w:hAnsi="Georgia" w:cs="Times New Roman"/>
          <w:i/>
          <w:iCs/>
          <w:color w:val="000000"/>
          <w:sz w:val="24"/>
          <w:szCs w:val="24"/>
        </w:rPr>
        <w:t xml:space="preserve"> to help cool the planet. Keith’s 2013 </w:t>
      </w:r>
      <w:hyperlink r:id="rId11" w:history="1">
        <w:r w:rsidRPr="00BD71F8">
          <w:rPr>
            <w:rFonts w:ascii="Georgia" w:eastAsia="Times New Roman" w:hAnsi="Georgia" w:cs="Times New Roman"/>
            <w:i/>
            <w:iCs/>
            <w:color w:val="99283C"/>
            <w:sz w:val="24"/>
            <w:szCs w:val="24"/>
            <w:u w:val="single"/>
          </w:rPr>
          <w:t>book</w:t>
        </w:r>
      </w:hyperlink>
      <w:r w:rsidRPr="00BD71F8">
        <w:rPr>
          <w:rFonts w:ascii="Georgia" w:eastAsia="Times New Roman" w:hAnsi="Georgia" w:cs="Times New Roman"/>
          <w:i/>
          <w:iCs/>
          <w:color w:val="000000"/>
          <w:sz w:val="24"/>
          <w:szCs w:val="24"/>
        </w:rPr>
        <w:t xml:space="preserve">, “A Case for Climate Engineering,” lays out how </w:t>
      </w:r>
      <w:proofErr w:type="spellStart"/>
      <w:r w:rsidRPr="00BD71F8">
        <w:rPr>
          <w:rFonts w:ascii="Georgia" w:eastAsia="Times New Roman" w:hAnsi="Georgia" w:cs="Times New Roman"/>
          <w:i/>
          <w:iCs/>
          <w:color w:val="000000"/>
          <w:sz w:val="24"/>
          <w:szCs w:val="24"/>
        </w:rPr>
        <w:t>geoengineering</w:t>
      </w:r>
      <w:proofErr w:type="spellEnd"/>
      <w:r w:rsidRPr="00BD71F8">
        <w:rPr>
          <w:rFonts w:ascii="Georgia" w:eastAsia="Times New Roman" w:hAnsi="Georgia" w:cs="Times New Roman"/>
          <w:i/>
          <w:iCs/>
          <w:color w:val="000000"/>
          <w:sz w:val="24"/>
          <w:szCs w:val="24"/>
        </w:rPr>
        <w:t xml:space="preserve"> might fit into a larger program for managing climate change (complementing steps to reduce carbon dioxide emissions and devise adaptation strategies).</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i/>
          <w:iCs/>
          <w:color w:val="000000"/>
          <w:sz w:val="24"/>
          <w:szCs w:val="24"/>
        </w:rPr>
        <w:t xml:space="preserve">He recently detailed a potential small-scale solar radiation </w:t>
      </w:r>
      <w:proofErr w:type="spellStart"/>
      <w:r w:rsidRPr="00BD71F8">
        <w:rPr>
          <w:rFonts w:ascii="Georgia" w:eastAsia="Times New Roman" w:hAnsi="Georgia" w:cs="Times New Roman"/>
          <w:i/>
          <w:iCs/>
          <w:color w:val="000000"/>
          <w:sz w:val="24"/>
          <w:szCs w:val="24"/>
        </w:rPr>
        <w:t>management</w:t>
      </w:r>
      <w:hyperlink r:id="rId12" w:history="1">
        <w:r w:rsidRPr="00BD71F8">
          <w:rPr>
            <w:rFonts w:ascii="Georgia" w:eastAsia="Times New Roman" w:hAnsi="Georgia" w:cs="Times New Roman"/>
            <w:i/>
            <w:iCs/>
            <w:color w:val="99283C"/>
            <w:sz w:val="24"/>
            <w:szCs w:val="24"/>
            <w:u w:val="single"/>
          </w:rPr>
          <w:t>experiment</w:t>
        </w:r>
        <w:proofErr w:type="spellEnd"/>
      </w:hyperlink>
      <w:r w:rsidRPr="00BD71F8">
        <w:rPr>
          <w:rFonts w:ascii="Georgia" w:eastAsia="Times New Roman" w:hAnsi="Georgia" w:cs="Times New Roman"/>
          <w:i/>
          <w:iCs/>
          <w:color w:val="000000"/>
          <w:sz w:val="24"/>
          <w:szCs w:val="24"/>
        </w:rPr>
        <w:t xml:space="preserve"> in which chemicals would be dispersed in the high atmosphere to reflect sunlight away from the Earth’s surface. He also has suggested </w:t>
      </w:r>
      <w:proofErr w:type="spellStart"/>
      <w:r w:rsidRPr="00BD71F8">
        <w:rPr>
          <w:rFonts w:ascii="Georgia" w:eastAsia="Times New Roman" w:hAnsi="Georgia" w:cs="Times New Roman"/>
          <w:i/>
          <w:iCs/>
          <w:color w:val="000000"/>
          <w:sz w:val="24"/>
          <w:szCs w:val="24"/>
        </w:rPr>
        <w:t>a</w:t>
      </w:r>
      <w:hyperlink r:id="rId13" w:history="1">
        <w:r w:rsidRPr="00BD71F8">
          <w:rPr>
            <w:rFonts w:ascii="Georgia" w:eastAsia="Times New Roman" w:hAnsi="Georgia" w:cs="Times New Roman"/>
            <w:i/>
            <w:iCs/>
            <w:color w:val="99283C"/>
            <w:sz w:val="24"/>
            <w:szCs w:val="24"/>
            <w:u w:val="single"/>
          </w:rPr>
          <w:t>scenario</w:t>
        </w:r>
        <w:proofErr w:type="spellEnd"/>
      </w:hyperlink>
      <w:r w:rsidRPr="00BD71F8">
        <w:rPr>
          <w:rFonts w:ascii="Georgia" w:eastAsia="Times New Roman" w:hAnsi="Georgia" w:cs="Times New Roman"/>
          <w:i/>
          <w:iCs/>
          <w:color w:val="000000"/>
          <w:sz w:val="24"/>
          <w:szCs w:val="24"/>
        </w:rPr>
        <w:t xml:space="preserve"> for analyzing the risks and benefits of </w:t>
      </w:r>
      <w:proofErr w:type="spellStart"/>
      <w:r w:rsidRPr="00BD71F8">
        <w:rPr>
          <w:rFonts w:ascii="Georgia" w:eastAsia="Times New Roman" w:hAnsi="Georgia" w:cs="Times New Roman"/>
          <w:i/>
          <w:iCs/>
          <w:color w:val="000000"/>
          <w:sz w:val="24"/>
          <w:szCs w:val="24"/>
        </w:rPr>
        <w:t>geoengineering</w:t>
      </w:r>
      <w:proofErr w:type="spellEnd"/>
      <w:r w:rsidRPr="00BD71F8">
        <w:rPr>
          <w:rFonts w:ascii="Georgia" w:eastAsia="Times New Roman" w:hAnsi="Georgia" w:cs="Times New Roman"/>
          <w:i/>
          <w:iCs/>
          <w:color w:val="000000"/>
          <w:sz w:val="24"/>
          <w:szCs w:val="24"/>
        </w:rPr>
        <w:t xml:space="preserve">, and proposed frameworks for the governance of </w:t>
      </w:r>
      <w:proofErr w:type="spellStart"/>
      <w:r w:rsidRPr="00BD71F8">
        <w:rPr>
          <w:rFonts w:ascii="Georgia" w:eastAsia="Times New Roman" w:hAnsi="Georgia" w:cs="Times New Roman"/>
          <w:i/>
          <w:iCs/>
          <w:color w:val="000000"/>
          <w:sz w:val="24"/>
          <w:szCs w:val="24"/>
        </w:rPr>
        <w:t>geoengineering</w:t>
      </w:r>
      <w:proofErr w:type="spellEnd"/>
      <w:r w:rsidRPr="00BD71F8">
        <w:rPr>
          <w:rFonts w:ascii="Georgia" w:eastAsia="Times New Roman" w:hAnsi="Georgia" w:cs="Times New Roman"/>
          <w:i/>
          <w:iCs/>
          <w:color w:val="000000"/>
          <w:sz w:val="24"/>
          <w:szCs w:val="24"/>
        </w:rPr>
        <w:t xml:space="preserve"> testing by nation-states.</w:t>
      </w:r>
    </w:p>
    <w:p w:rsidR="00BD71F8" w:rsidRPr="00BD71F8" w:rsidRDefault="00BD71F8" w:rsidP="00BD71F8">
      <w:pPr>
        <w:spacing w:after="0" w:line="288" w:lineRule="atLeast"/>
        <w:rPr>
          <w:rFonts w:ascii="Arial" w:eastAsia="Times New Roman" w:hAnsi="Arial" w:cs="Arial"/>
          <w:color w:val="000000"/>
          <w:sz w:val="20"/>
          <w:szCs w:val="20"/>
        </w:rPr>
      </w:pPr>
    </w:p>
    <w:p w:rsidR="00BD71F8" w:rsidRPr="00BD71F8" w:rsidRDefault="00BD71F8" w:rsidP="00BD71F8">
      <w:pPr>
        <w:spacing w:after="300" w:line="360" w:lineRule="atLeast"/>
        <w:rPr>
          <w:rFonts w:ascii="Arial" w:eastAsia="Times New Roman" w:hAnsi="Arial" w:cs="Arial"/>
          <w:color w:val="6C6C6C"/>
          <w:sz w:val="20"/>
          <w:szCs w:val="20"/>
        </w:rPr>
      </w:pPr>
      <w:r w:rsidRPr="00BD71F8">
        <w:rPr>
          <w:rFonts w:ascii="Arial" w:eastAsia="Times New Roman" w:hAnsi="Arial" w:cs="Arial"/>
          <w:color w:val="6C6C6C"/>
          <w:sz w:val="20"/>
          <w:szCs w:val="20"/>
        </w:rPr>
        <w:t xml:space="preserve">In a question-and-answer session, Keith spoke about what impact the new reports may have on the policy and science of </w:t>
      </w:r>
      <w:proofErr w:type="spellStart"/>
      <w:r w:rsidRPr="00BD71F8">
        <w:rPr>
          <w:rFonts w:ascii="Arial" w:eastAsia="Times New Roman" w:hAnsi="Arial" w:cs="Arial"/>
          <w:color w:val="6C6C6C"/>
          <w:sz w:val="20"/>
          <w:szCs w:val="20"/>
        </w:rPr>
        <w:t>geoengineering</w:t>
      </w:r>
      <w:proofErr w:type="spellEnd"/>
      <w:r w:rsidRPr="00BD71F8">
        <w:rPr>
          <w:rFonts w:ascii="Arial" w:eastAsia="Times New Roman" w:hAnsi="Arial" w:cs="Arial"/>
          <w:color w:val="6C6C6C"/>
          <w:sz w:val="20"/>
          <w:szCs w:val="20"/>
        </w:rPr>
        <w:t>. Eliza Grinnell/SEAS Communications</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QUESTION</w:t>
      </w:r>
      <w:r w:rsidRPr="00BD71F8">
        <w:rPr>
          <w:rFonts w:ascii="Georgia" w:eastAsia="Times New Roman" w:hAnsi="Georgia" w:cs="Times New Roman"/>
          <w:color w:val="000000"/>
          <w:sz w:val="24"/>
          <w:szCs w:val="24"/>
        </w:rPr>
        <w:t>: What is the significance of the National Academy taking up this topic?</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KEITH:</w:t>
      </w:r>
      <w:r w:rsidRPr="00BD71F8">
        <w:rPr>
          <w:rFonts w:ascii="Georgia" w:eastAsia="Times New Roman" w:hAnsi="Georgia" w:cs="Times New Roman"/>
          <w:color w:val="000000"/>
          <w:sz w:val="24"/>
          <w:szCs w:val="24"/>
        </w:rPr>
        <w:t xml:space="preserve"> The academy has dealt with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as a part of broader energy and climate studies since the late 1970s, but this is the first report devoted to the topic. It </w:t>
      </w:r>
      <w:r w:rsidRPr="00BD71F8">
        <w:rPr>
          <w:rFonts w:ascii="Georgia" w:eastAsia="Times New Roman" w:hAnsi="Georgia" w:cs="Times New Roman"/>
          <w:color w:val="000000"/>
          <w:sz w:val="24"/>
          <w:szCs w:val="24"/>
        </w:rPr>
        <w:lastRenderedPageBreak/>
        <w:t xml:space="preserve">serves as a marker of the extent to which solar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is becoming a more normal part of the science and policy of climate change.</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QUESTION:</w:t>
      </w:r>
      <w:r w:rsidRPr="00BD71F8">
        <w:rPr>
          <w:rFonts w:ascii="Georgia" w:eastAsia="Times New Roman" w:hAnsi="Georgia" w:cs="Times New Roman"/>
          <w:color w:val="000000"/>
          <w:sz w:val="24"/>
          <w:szCs w:val="24"/>
        </w:rPr>
        <w:t xml:space="preserve"> Do the NAS studies bring us closer to deployment of small-scale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experiments?</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KEITH:</w:t>
      </w:r>
      <w:r w:rsidRPr="00BD71F8">
        <w:rPr>
          <w:rFonts w:ascii="Georgia" w:eastAsia="Times New Roman" w:hAnsi="Georgia" w:cs="Times New Roman"/>
          <w:color w:val="000000"/>
          <w:sz w:val="24"/>
          <w:szCs w:val="24"/>
        </w:rPr>
        <w:t xml:space="preserve"> By endorsing research on solar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and explicitly including a discussion of small-scale experiments along with a discussion of their scientific merits and possible regulation, I believe the academy has made it easier for government agencies to fund such research. Many program managers in U.S. government science agencies have been favorably inclined to fund research on solar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but have been held back by a sense that they needed a high-level political OK. My hope is that this report will, de facto, give program managers the confidence to move ahead with science funding even in the absence of an explicit new program.</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QUESTION:</w:t>
      </w:r>
      <w:r w:rsidRPr="00BD71F8">
        <w:rPr>
          <w:rFonts w:ascii="Georgia" w:eastAsia="Times New Roman" w:hAnsi="Georgia" w:cs="Times New Roman"/>
          <w:color w:val="000000"/>
          <w:sz w:val="24"/>
          <w:szCs w:val="24"/>
        </w:rPr>
        <w:t xml:space="preserve"> You’ve made the point that governance of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is paramount. Do you see a path for establishing international consensus on how to regulate efforts in this area?</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KEITH:</w:t>
      </w:r>
      <w:r w:rsidRPr="00BD71F8">
        <w:rPr>
          <w:rFonts w:ascii="Georgia" w:eastAsia="Times New Roman" w:hAnsi="Georgia" w:cs="Times New Roman"/>
          <w:color w:val="000000"/>
          <w:sz w:val="24"/>
          <w:szCs w:val="24"/>
        </w:rPr>
        <w:t> Consensus, no. But little or nothing is done in the international arena with full consensus. A more reasonable goal is alignment of a coalition of countries that represent a reasonable cross-section of the world, north and south, east and west. Such a coalition might support a broad research program through various mechanisms, from a simple memorandum of understanding to information exchange, which could be a useful first step on the road to multilateral control.</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QUESTION:</w:t>
      </w:r>
      <w:r w:rsidRPr="00BD71F8">
        <w:rPr>
          <w:rFonts w:ascii="Georgia" w:eastAsia="Times New Roman" w:hAnsi="Georgia" w:cs="Times New Roman"/>
          <w:color w:val="000000"/>
          <w:sz w:val="24"/>
          <w:szCs w:val="24"/>
        </w:rPr>
        <w:t>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opponents cite the moral hazard argument — that pursuing these approaches will shift the focus away from efforts to reduce emissions of the greenhouse gases that cause warming. Do the NAS reports address this?</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KEITH</w:t>
      </w:r>
      <w:r w:rsidRPr="00BD71F8">
        <w:rPr>
          <w:rFonts w:ascii="Georgia" w:eastAsia="Times New Roman" w:hAnsi="Georgia" w:cs="Times New Roman"/>
          <w:color w:val="000000"/>
          <w:sz w:val="24"/>
          <w:szCs w:val="24"/>
        </w:rPr>
        <w:t xml:space="preserve">: Not in a deep way, but that is a hard </w:t>
      </w:r>
      <w:proofErr w:type="gramStart"/>
      <w:r w:rsidRPr="00BD71F8">
        <w:rPr>
          <w:rFonts w:ascii="Georgia" w:eastAsia="Times New Roman" w:hAnsi="Georgia" w:cs="Times New Roman"/>
          <w:color w:val="000000"/>
          <w:sz w:val="24"/>
          <w:szCs w:val="24"/>
        </w:rPr>
        <w:t>ask</w:t>
      </w:r>
      <w:proofErr w:type="gramEnd"/>
      <w:r w:rsidRPr="00BD71F8">
        <w:rPr>
          <w:rFonts w:ascii="Georgia" w:eastAsia="Times New Roman" w:hAnsi="Georgia" w:cs="Times New Roman"/>
          <w:color w:val="000000"/>
          <w:sz w:val="24"/>
          <w:szCs w:val="24"/>
        </w:rPr>
        <w:t>. The fundamental job of the academy is to provide assessment about the state of science, including social science, and about the prospects for research.</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QUESTION:</w:t>
      </w:r>
      <w:r w:rsidRPr="00BD71F8">
        <w:rPr>
          <w:rFonts w:ascii="Georgia" w:eastAsia="Times New Roman" w:hAnsi="Georgia" w:cs="Times New Roman"/>
          <w:color w:val="000000"/>
          <w:sz w:val="24"/>
          <w:szCs w:val="24"/>
        </w:rPr>
        <w:t xml:space="preserve"> To what extent are the obstacles to an informed policy on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w:t>
      </w:r>
      <w:proofErr w:type="gramStart"/>
      <w:r w:rsidRPr="00BD71F8">
        <w:rPr>
          <w:rFonts w:ascii="Georgia" w:eastAsia="Times New Roman" w:hAnsi="Georgia" w:cs="Times New Roman"/>
          <w:color w:val="000000"/>
          <w:sz w:val="24"/>
          <w:szCs w:val="24"/>
        </w:rPr>
        <w:t>technical,</w:t>
      </w:r>
      <w:proofErr w:type="gramEnd"/>
      <w:r w:rsidRPr="00BD71F8">
        <w:rPr>
          <w:rFonts w:ascii="Georgia" w:eastAsia="Times New Roman" w:hAnsi="Georgia" w:cs="Times New Roman"/>
          <w:color w:val="000000"/>
          <w:sz w:val="24"/>
          <w:szCs w:val="24"/>
        </w:rPr>
        <w:t xml:space="preserve"> and to what extent are they social or political?</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KEITH:</w:t>
      </w:r>
      <w:r w:rsidRPr="00BD71F8">
        <w:rPr>
          <w:rFonts w:ascii="Georgia" w:eastAsia="Times New Roman" w:hAnsi="Georgia" w:cs="Times New Roman"/>
          <w:color w:val="000000"/>
          <w:sz w:val="24"/>
          <w:szCs w:val="24"/>
        </w:rPr>
        <w:t xml:space="preserve"> I think the fundamental obstacles are social and political. There is deep concern that any attention to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will inevitably weaken the political force needed to cut emissions. This is a sensible concern, but not an excuse for deliberate ignorance. If solar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can provide a meaningful reduction in climate risks for the most vulnerable people and ecosystems, we must take it seriously. It is plausible that the combination of emissions reductions and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will provide a </w:t>
      </w:r>
      <w:r w:rsidRPr="00BD71F8">
        <w:rPr>
          <w:rFonts w:ascii="Georgia" w:eastAsia="Times New Roman" w:hAnsi="Georgia" w:cs="Times New Roman"/>
          <w:color w:val="000000"/>
          <w:sz w:val="24"/>
          <w:szCs w:val="24"/>
        </w:rPr>
        <w:lastRenderedPageBreak/>
        <w:t>substantially better environmental outcome than emission reductions alone, and that this fact will make it easier to develop a sustained commitment to reduce emissions.</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QUESTION:</w:t>
      </w:r>
      <w:r w:rsidRPr="00BD71F8">
        <w:rPr>
          <w:rFonts w:ascii="Georgia" w:eastAsia="Times New Roman" w:hAnsi="Georgia" w:cs="Times New Roman"/>
          <w:color w:val="000000"/>
          <w:sz w:val="24"/>
          <w:szCs w:val="24"/>
        </w:rPr>
        <w:t> Some climate engineering proponents argue that approaches like solar radiation management (SRM) have the potential to buy time to make real progress on reducing carbon emissions. Is that the strongest argument for pursuing SRM?</w:t>
      </w:r>
    </w:p>
    <w:p w:rsidR="00BD71F8" w:rsidRPr="00BD71F8" w:rsidRDefault="00BD71F8" w:rsidP="00BD71F8">
      <w:pPr>
        <w:spacing w:after="0" w:line="360" w:lineRule="atLeast"/>
        <w:rPr>
          <w:rFonts w:ascii="Georgia" w:eastAsia="Times New Roman" w:hAnsi="Georgia" w:cs="Times New Roman"/>
          <w:color w:val="000000"/>
          <w:sz w:val="24"/>
          <w:szCs w:val="24"/>
        </w:rPr>
      </w:pPr>
      <w:r w:rsidRPr="00BD71F8">
        <w:rPr>
          <w:rFonts w:ascii="Georgia" w:eastAsia="Times New Roman" w:hAnsi="Georgia" w:cs="Times New Roman"/>
          <w:b/>
          <w:bCs/>
          <w:color w:val="000000"/>
          <w:sz w:val="24"/>
          <w:szCs w:val="24"/>
        </w:rPr>
        <w:t>KEITH:</w:t>
      </w:r>
      <w:r w:rsidRPr="00BD71F8">
        <w:rPr>
          <w:rFonts w:ascii="Georgia" w:eastAsia="Times New Roman" w:hAnsi="Georgia" w:cs="Times New Roman"/>
          <w:color w:val="000000"/>
          <w:sz w:val="24"/>
          <w:szCs w:val="24"/>
        </w:rPr>
        <w:t xml:space="preserve"> Absolutely not. I think this is one of the weakest arguments. The strong argument is that solar </w:t>
      </w:r>
      <w:proofErr w:type="spellStart"/>
      <w:r w:rsidRPr="00BD71F8">
        <w:rPr>
          <w:rFonts w:ascii="Georgia" w:eastAsia="Times New Roman" w:hAnsi="Georgia" w:cs="Times New Roman"/>
          <w:color w:val="000000"/>
          <w:sz w:val="24"/>
          <w:szCs w:val="24"/>
        </w:rPr>
        <w:t>geoengineering</w:t>
      </w:r>
      <w:proofErr w:type="spellEnd"/>
      <w:r w:rsidRPr="00BD71F8">
        <w:rPr>
          <w:rFonts w:ascii="Georgia" w:eastAsia="Times New Roman" w:hAnsi="Georgia" w:cs="Times New Roman"/>
          <w:color w:val="000000"/>
          <w:sz w:val="24"/>
          <w:szCs w:val="24"/>
        </w:rPr>
        <w:t xml:space="preserve"> provides the only known way to substantially reduce climate risk over the next half century.</w:t>
      </w:r>
    </w:p>
    <w:p w:rsidR="00BD71F8" w:rsidRDefault="00BD71F8" w:rsidP="00BD71F8"/>
    <w:sectPr w:rsidR="00BD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F8"/>
    <w:rsid w:val="00BD71F8"/>
    <w:rsid w:val="00EE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7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7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71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71F8"/>
    <w:rPr>
      <w:color w:val="0000FF"/>
      <w:u w:val="single"/>
    </w:rPr>
  </w:style>
  <w:style w:type="character" w:customStyle="1" w:styleId="apple-converted-space">
    <w:name w:val="apple-converted-space"/>
    <w:basedOn w:val="DefaultParagraphFont"/>
    <w:rsid w:val="00BD71F8"/>
  </w:style>
  <w:style w:type="character" w:customStyle="1" w:styleId="label">
    <w:name w:val="label"/>
    <w:basedOn w:val="DefaultParagraphFont"/>
    <w:rsid w:val="00BD71F8"/>
  </w:style>
  <w:style w:type="paragraph" w:styleId="NormalWeb">
    <w:name w:val="Normal (Web)"/>
    <w:basedOn w:val="Normal"/>
    <w:uiPriority w:val="99"/>
    <w:semiHidden/>
    <w:unhideWhenUsed/>
    <w:rsid w:val="00BD71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1F8"/>
    <w:rPr>
      <w:i/>
      <w:iCs/>
    </w:rPr>
  </w:style>
  <w:style w:type="paragraph" w:customStyle="1" w:styleId="wp-caption-text">
    <w:name w:val="wp-caption-text"/>
    <w:basedOn w:val="Normal"/>
    <w:rsid w:val="00BD7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1F8"/>
    <w:rPr>
      <w:b/>
      <w:bCs/>
    </w:rPr>
  </w:style>
  <w:style w:type="paragraph" w:styleId="BalloonText">
    <w:name w:val="Balloon Text"/>
    <w:basedOn w:val="Normal"/>
    <w:link w:val="BalloonTextChar"/>
    <w:uiPriority w:val="99"/>
    <w:semiHidden/>
    <w:unhideWhenUsed/>
    <w:rsid w:val="00BD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D7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7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71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71F8"/>
    <w:rPr>
      <w:color w:val="0000FF"/>
      <w:u w:val="single"/>
    </w:rPr>
  </w:style>
  <w:style w:type="character" w:customStyle="1" w:styleId="apple-converted-space">
    <w:name w:val="apple-converted-space"/>
    <w:basedOn w:val="DefaultParagraphFont"/>
    <w:rsid w:val="00BD71F8"/>
  </w:style>
  <w:style w:type="character" w:customStyle="1" w:styleId="label">
    <w:name w:val="label"/>
    <w:basedOn w:val="DefaultParagraphFont"/>
    <w:rsid w:val="00BD71F8"/>
  </w:style>
  <w:style w:type="paragraph" w:styleId="NormalWeb">
    <w:name w:val="Normal (Web)"/>
    <w:basedOn w:val="Normal"/>
    <w:uiPriority w:val="99"/>
    <w:semiHidden/>
    <w:unhideWhenUsed/>
    <w:rsid w:val="00BD71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1F8"/>
    <w:rPr>
      <w:i/>
      <w:iCs/>
    </w:rPr>
  </w:style>
  <w:style w:type="paragraph" w:customStyle="1" w:styleId="wp-caption-text">
    <w:name w:val="wp-caption-text"/>
    <w:basedOn w:val="Normal"/>
    <w:rsid w:val="00BD7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1F8"/>
    <w:rPr>
      <w:b/>
      <w:bCs/>
    </w:rPr>
  </w:style>
  <w:style w:type="paragraph" w:styleId="BalloonText">
    <w:name w:val="Balloon Text"/>
    <w:basedOn w:val="Normal"/>
    <w:link w:val="BalloonTextChar"/>
    <w:uiPriority w:val="99"/>
    <w:semiHidden/>
    <w:unhideWhenUsed/>
    <w:rsid w:val="00BD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65720">
      <w:bodyDiv w:val="1"/>
      <w:marLeft w:val="0"/>
      <w:marRight w:val="0"/>
      <w:marTop w:val="0"/>
      <w:marBottom w:val="0"/>
      <w:divBdr>
        <w:top w:val="none" w:sz="0" w:space="0" w:color="auto"/>
        <w:left w:val="none" w:sz="0" w:space="0" w:color="auto"/>
        <w:bottom w:val="none" w:sz="0" w:space="0" w:color="auto"/>
        <w:right w:val="none" w:sz="0" w:space="0" w:color="auto"/>
      </w:divBdr>
      <w:divsChild>
        <w:div w:id="1451777439">
          <w:marLeft w:val="0"/>
          <w:marRight w:val="0"/>
          <w:marTop w:val="0"/>
          <w:marBottom w:val="0"/>
          <w:divBdr>
            <w:top w:val="none" w:sz="0" w:space="0" w:color="auto"/>
            <w:left w:val="none" w:sz="0" w:space="0" w:color="auto"/>
            <w:bottom w:val="none" w:sz="0" w:space="0" w:color="auto"/>
            <w:right w:val="none" w:sz="0" w:space="0" w:color="auto"/>
          </w:divBdr>
          <w:divsChild>
            <w:div w:id="403719689">
              <w:marLeft w:val="-7380"/>
              <w:marRight w:val="0"/>
              <w:marTop w:val="0"/>
              <w:marBottom w:val="0"/>
              <w:divBdr>
                <w:top w:val="none" w:sz="0" w:space="0" w:color="auto"/>
                <w:left w:val="none" w:sz="0" w:space="0" w:color="auto"/>
                <w:bottom w:val="none" w:sz="0" w:space="0" w:color="auto"/>
                <w:right w:val="none" w:sz="0" w:space="0" w:color="auto"/>
              </w:divBdr>
              <w:divsChild>
                <w:div w:id="1450735331">
                  <w:marLeft w:val="0"/>
                  <w:marRight w:val="0"/>
                  <w:marTop w:val="0"/>
                  <w:marBottom w:val="0"/>
                  <w:divBdr>
                    <w:top w:val="none" w:sz="0" w:space="0" w:color="auto"/>
                    <w:left w:val="none" w:sz="0" w:space="0" w:color="auto"/>
                    <w:bottom w:val="none" w:sz="0" w:space="0" w:color="auto"/>
                    <w:right w:val="none" w:sz="0" w:space="0" w:color="auto"/>
                  </w:divBdr>
                </w:div>
                <w:div w:id="2096701506">
                  <w:marLeft w:val="0"/>
                  <w:marRight w:val="487"/>
                  <w:marTop w:val="0"/>
                  <w:marBottom w:val="0"/>
                  <w:divBdr>
                    <w:top w:val="none" w:sz="0" w:space="0" w:color="auto"/>
                    <w:left w:val="none" w:sz="0" w:space="0" w:color="auto"/>
                    <w:bottom w:val="none" w:sz="0" w:space="0" w:color="auto"/>
                    <w:right w:val="none" w:sz="0" w:space="0" w:color="auto"/>
                  </w:divBdr>
                </w:div>
              </w:divsChild>
            </w:div>
            <w:div w:id="46878548">
              <w:marLeft w:val="0"/>
              <w:marRight w:val="0"/>
              <w:marTop w:val="0"/>
              <w:marBottom w:val="0"/>
              <w:divBdr>
                <w:top w:val="none" w:sz="0" w:space="0" w:color="auto"/>
                <w:left w:val="none" w:sz="0" w:space="0" w:color="auto"/>
                <w:bottom w:val="none" w:sz="0" w:space="0" w:color="auto"/>
                <w:right w:val="none" w:sz="0" w:space="0" w:color="auto"/>
              </w:divBdr>
              <w:divsChild>
                <w:div w:id="1668249668">
                  <w:marLeft w:val="0"/>
                  <w:marRight w:val="487"/>
                  <w:marTop w:val="0"/>
                  <w:marBottom w:val="0"/>
                  <w:divBdr>
                    <w:top w:val="none" w:sz="0" w:space="0" w:color="auto"/>
                    <w:left w:val="none" w:sz="0" w:space="0" w:color="auto"/>
                    <w:bottom w:val="none" w:sz="0" w:space="0" w:color="auto"/>
                    <w:right w:val="none" w:sz="0" w:space="0" w:color="auto"/>
                  </w:divBdr>
                  <w:divsChild>
                    <w:div w:id="174194977">
                      <w:marLeft w:val="0"/>
                      <w:marRight w:val="0"/>
                      <w:marTop w:val="0"/>
                      <w:marBottom w:val="0"/>
                      <w:divBdr>
                        <w:top w:val="none" w:sz="0" w:space="0" w:color="auto"/>
                        <w:left w:val="none" w:sz="0" w:space="0" w:color="auto"/>
                        <w:bottom w:val="none" w:sz="0" w:space="0" w:color="auto"/>
                        <w:right w:val="none" w:sz="0" w:space="0" w:color="auto"/>
                      </w:divBdr>
                      <w:divsChild>
                        <w:div w:id="1630093171">
                          <w:marLeft w:val="0"/>
                          <w:marRight w:val="0"/>
                          <w:marTop w:val="75"/>
                          <w:marBottom w:val="300"/>
                          <w:divBdr>
                            <w:top w:val="none" w:sz="0" w:space="0" w:color="auto"/>
                            <w:left w:val="none" w:sz="0" w:space="0" w:color="auto"/>
                            <w:bottom w:val="none" w:sz="0" w:space="0" w:color="auto"/>
                            <w:right w:val="none" w:sz="0" w:space="0" w:color="auto"/>
                          </w:divBdr>
                        </w:div>
                        <w:div w:id="1286355392">
                          <w:marLeft w:val="0"/>
                          <w:marRight w:val="0"/>
                          <w:marTop w:val="0"/>
                          <w:marBottom w:val="0"/>
                          <w:divBdr>
                            <w:top w:val="single" w:sz="6" w:space="8" w:color="6C6C6C"/>
                            <w:left w:val="none" w:sz="0" w:space="0" w:color="auto"/>
                            <w:bottom w:val="none" w:sz="0" w:space="0" w:color="auto"/>
                            <w:right w:val="none" w:sz="0" w:space="0" w:color="auto"/>
                          </w:divBdr>
                        </w:div>
                      </w:divsChild>
                    </w:div>
                    <w:div w:id="1473907949">
                      <w:marLeft w:val="0"/>
                      <w:marRight w:val="0"/>
                      <w:marTop w:val="0"/>
                      <w:marBottom w:val="0"/>
                      <w:divBdr>
                        <w:top w:val="none" w:sz="0" w:space="0" w:color="auto"/>
                        <w:left w:val="none" w:sz="0" w:space="0" w:color="auto"/>
                        <w:bottom w:val="none" w:sz="0" w:space="0" w:color="auto"/>
                        <w:right w:val="none" w:sz="0" w:space="0" w:color="auto"/>
                      </w:divBdr>
                    </w:div>
                  </w:divsChild>
                </w:div>
                <w:div w:id="1721828225">
                  <w:marLeft w:val="0"/>
                  <w:marRight w:val="472"/>
                  <w:marTop w:val="0"/>
                  <w:marBottom w:val="0"/>
                  <w:divBdr>
                    <w:top w:val="none" w:sz="0" w:space="0" w:color="auto"/>
                    <w:left w:val="none" w:sz="0" w:space="0" w:color="auto"/>
                    <w:bottom w:val="none" w:sz="0" w:space="0" w:color="auto"/>
                    <w:right w:val="none" w:sz="0" w:space="0" w:color="auto"/>
                  </w:divBdr>
                  <w:divsChild>
                    <w:div w:id="1802847345">
                      <w:marLeft w:val="0"/>
                      <w:marRight w:val="0"/>
                      <w:marTop w:val="0"/>
                      <w:marBottom w:val="300"/>
                      <w:divBdr>
                        <w:top w:val="none" w:sz="0" w:space="0" w:color="auto"/>
                        <w:left w:val="none" w:sz="0" w:space="0" w:color="auto"/>
                        <w:bottom w:val="none" w:sz="0" w:space="0" w:color="auto"/>
                        <w:right w:val="none" w:sz="0" w:space="0" w:color="auto"/>
                      </w:divBdr>
                    </w:div>
                    <w:div w:id="251863572">
                      <w:marLeft w:val="0"/>
                      <w:marRight w:val="0"/>
                      <w:marTop w:val="0"/>
                      <w:marBottom w:val="0"/>
                      <w:divBdr>
                        <w:top w:val="none" w:sz="0" w:space="0" w:color="auto"/>
                        <w:left w:val="none" w:sz="0" w:space="0" w:color="auto"/>
                        <w:bottom w:val="none" w:sz="0" w:space="0" w:color="auto"/>
                        <w:right w:val="none" w:sz="0" w:space="0" w:color="auto"/>
                      </w:divBdr>
                      <w:divsChild>
                        <w:div w:id="952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s.harvard.edu/directory/dkeith" TargetMode="External"/><Relationship Id="rId13" Type="http://schemas.openxmlformats.org/officeDocument/2006/relationships/hyperlink" Target="http://www.nature.com/nclimate/journal/vaop/ncurrent/full/nclimate2493.html" TargetMode="External"/><Relationship Id="rId3" Type="http://schemas.openxmlformats.org/officeDocument/2006/relationships/settings" Target="settings.xml"/><Relationship Id="rId7" Type="http://schemas.openxmlformats.org/officeDocument/2006/relationships/hyperlink" Target="http://nas-sites.org/americasclimatechoices/public-release-event-climate-intervention-reports/" TargetMode="External"/><Relationship Id="rId12" Type="http://schemas.openxmlformats.org/officeDocument/2006/relationships/hyperlink" Target="http://www.seas.harvard.edu/news/2014/11/adjusting-earth-s-thermostat-with-cau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keith.seas.harvard.edu/book/" TargetMode="External"/><Relationship Id="rId5" Type="http://schemas.openxmlformats.org/officeDocument/2006/relationships/hyperlink" Target="http://news.harvard.edu/gazette" TargetMode="External"/><Relationship Id="rId15" Type="http://schemas.openxmlformats.org/officeDocument/2006/relationships/theme" Target="theme/theme1.xml"/><Relationship Id="rId10" Type="http://schemas.openxmlformats.org/officeDocument/2006/relationships/hyperlink" Target="http://www.hks.harvard.edu/" TargetMode="External"/><Relationship Id="rId4" Type="http://schemas.openxmlformats.org/officeDocument/2006/relationships/webSettings" Target="webSettings.xml"/><Relationship Id="rId9" Type="http://schemas.openxmlformats.org/officeDocument/2006/relationships/hyperlink" Target="http://www.seas.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2015-02-23T13:43:00Z</dcterms:created>
  <dcterms:modified xsi:type="dcterms:W3CDTF">2015-02-23T13:44:00Z</dcterms:modified>
</cp:coreProperties>
</file>