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A1" w:rsidRDefault="00026811" w:rsidP="0002681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Activity Series</w:t>
      </w:r>
    </w:p>
    <w:p w:rsidR="00026811" w:rsidRDefault="00026811" w:rsidP="00E1051B">
      <w:pPr>
        <w:ind w:firstLine="720"/>
        <w:rPr>
          <w:b/>
          <w:bCs/>
          <w:sz w:val="48"/>
        </w:rPr>
      </w:pPr>
      <w:r>
        <w:rPr>
          <w:b/>
          <w:bCs/>
          <w:sz w:val="48"/>
        </w:rPr>
        <w:t>Activity Series: are lists of elements with the most reactive element on the top and the least reactive on the bottom.</w:t>
      </w:r>
    </w:p>
    <w:p w:rsidR="00026811" w:rsidRDefault="00026811" w:rsidP="00026811">
      <w:pPr>
        <w:ind w:firstLine="720"/>
        <w:rPr>
          <w:b/>
          <w:bCs/>
          <w:sz w:val="48"/>
        </w:rPr>
      </w:pPr>
      <w:r>
        <w:rPr>
          <w:b/>
          <w:bCs/>
          <w:sz w:val="48"/>
        </w:rPr>
        <w:t xml:space="preserve">Example: </w:t>
      </w:r>
      <w:r>
        <w:rPr>
          <w:b/>
          <w:bCs/>
          <w:sz w:val="48"/>
        </w:rPr>
        <w:tab/>
        <w:t>Li – most reactive</w:t>
      </w:r>
    </w:p>
    <w:p w:rsidR="00026811" w:rsidRDefault="00026811" w:rsidP="00026811">
      <w:pPr>
        <w:rPr>
          <w:b/>
          <w:bCs/>
          <w:sz w:val="48"/>
        </w:rPr>
      </w:pPr>
      <w:r>
        <w:rPr>
          <w:b/>
          <w:bCs/>
          <w:sz w:val="48"/>
        </w:rPr>
        <w:tab/>
      </w:r>
      <w:r>
        <w:rPr>
          <w:b/>
          <w:bCs/>
          <w:sz w:val="48"/>
        </w:rPr>
        <w:tab/>
        <w:t xml:space="preserve">  </w:t>
      </w:r>
      <w:r>
        <w:rPr>
          <w:b/>
          <w:bCs/>
          <w:sz w:val="48"/>
        </w:rPr>
        <w:tab/>
        <w:t xml:space="preserve">  </w:t>
      </w:r>
      <w:r>
        <w:rPr>
          <w:b/>
          <w:bCs/>
          <w:sz w:val="48"/>
        </w:rPr>
        <w:tab/>
        <w:t>K</w:t>
      </w:r>
    </w:p>
    <w:p w:rsidR="00026811" w:rsidRDefault="00026811" w:rsidP="00026811">
      <w:pPr>
        <w:rPr>
          <w:b/>
          <w:bCs/>
          <w:sz w:val="48"/>
        </w:rPr>
      </w:pPr>
      <w:r>
        <w:rPr>
          <w:b/>
          <w:bCs/>
          <w:sz w:val="48"/>
        </w:rPr>
        <w:tab/>
      </w:r>
      <w:r>
        <w:rPr>
          <w:b/>
          <w:bCs/>
          <w:sz w:val="48"/>
        </w:rPr>
        <w:tab/>
        <w:t xml:space="preserve">   </w:t>
      </w:r>
      <w:r>
        <w:rPr>
          <w:b/>
          <w:bCs/>
          <w:sz w:val="48"/>
        </w:rPr>
        <w:tab/>
      </w:r>
      <w:r>
        <w:rPr>
          <w:b/>
          <w:bCs/>
          <w:sz w:val="48"/>
        </w:rPr>
        <w:tab/>
        <w:t>Ba</w:t>
      </w:r>
    </w:p>
    <w:p w:rsidR="00026811" w:rsidRDefault="00026811" w:rsidP="00026811">
      <w:pPr>
        <w:rPr>
          <w:b/>
          <w:bCs/>
          <w:sz w:val="48"/>
        </w:rPr>
      </w:pPr>
      <w:r>
        <w:rPr>
          <w:b/>
          <w:bCs/>
          <w:sz w:val="48"/>
        </w:rPr>
        <w:tab/>
      </w:r>
      <w:r>
        <w:rPr>
          <w:b/>
          <w:bCs/>
          <w:sz w:val="48"/>
        </w:rPr>
        <w:tab/>
        <w:t xml:space="preserve">   </w:t>
      </w:r>
      <w:r>
        <w:rPr>
          <w:b/>
          <w:bCs/>
          <w:sz w:val="48"/>
        </w:rPr>
        <w:tab/>
      </w:r>
      <w:r>
        <w:rPr>
          <w:b/>
          <w:bCs/>
          <w:sz w:val="48"/>
        </w:rPr>
        <w:tab/>
      </w:r>
      <w:proofErr w:type="spellStart"/>
      <w:r>
        <w:rPr>
          <w:b/>
          <w:bCs/>
          <w:sz w:val="48"/>
        </w:rPr>
        <w:t>Ca</w:t>
      </w:r>
      <w:proofErr w:type="spellEnd"/>
    </w:p>
    <w:p w:rsidR="00026811" w:rsidRDefault="00026811" w:rsidP="00026811">
      <w:pPr>
        <w:rPr>
          <w:b/>
          <w:bCs/>
          <w:sz w:val="48"/>
        </w:rPr>
      </w:pPr>
      <w:r>
        <w:rPr>
          <w:b/>
          <w:bCs/>
          <w:sz w:val="48"/>
        </w:rPr>
        <w:tab/>
      </w:r>
      <w:r>
        <w:rPr>
          <w:b/>
          <w:bCs/>
          <w:sz w:val="48"/>
        </w:rPr>
        <w:tab/>
        <w:t xml:space="preserve">    </w:t>
      </w:r>
      <w:r>
        <w:rPr>
          <w:b/>
          <w:bCs/>
          <w:sz w:val="48"/>
        </w:rPr>
        <w:tab/>
      </w:r>
      <w:r>
        <w:rPr>
          <w:b/>
          <w:bCs/>
          <w:sz w:val="48"/>
        </w:rPr>
        <w:tab/>
        <w:t>Na – least reactive</w:t>
      </w:r>
    </w:p>
    <w:p w:rsidR="00481079" w:rsidRDefault="00481079" w:rsidP="00481079">
      <w:pPr>
        <w:pStyle w:val="BodyText"/>
      </w:pPr>
      <w:r>
        <w:t>Example:</w:t>
      </w:r>
    </w:p>
    <w:p w:rsidR="00481079" w:rsidRDefault="00481079" w:rsidP="00481079">
      <w:pPr>
        <w:pStyle w:val="BodyText"/>
      </w:pPr>
    </w:p>
    <w:p w:rsidR="00481079" w:rsidRDefault="00481079" w:rsidP="00481079">
      <w:pPr>
        <w:pStyle w:val="BodyText"/>
      </w:pPr>
      <w:proofErr w:type="spellStart"/>
      <w:r>
        <w:t>LiCl</w:t>
      </w:r>
      <w:proofErr w:type="spellEnd"/>
      <w:r>
        <w:t xml:space="preserve"> </w:t>
      </w:r>
      <w:proofErr w:type="gramStart"/>
      <w:r>
        <w:t>+  Na</w:t>
      </w:r>
      <w:proofErr w:type="gramEnd"/>
      <w:r>
        <w:sym w:font="Wingdings" w:char="F0E0"/>
      </w:r>
      <w:r>
        <w:t xml:space="preserve">  Can this happen??</w:t>
      </w:r>
    </w:p>
    <w:p w:rsidR="00481079" w:rsidRDefault="00481079" w:rsidP="00481079">
      <w:pPr>
        <w:pStyle w:val="BodyText"/>
      </w:pPr>
    </w:p>
    <w:p w:rsidR="00481079" w:rsidRDefault="00481079" w:rsidP="00481079">
      <w:pPr>
        <w:pStyle w:val="BodyText"/>
      </w:pPr>
      <w:r>
        <w:t xml:space="preserve">No. </w:t>
      </w:r>
      <w:proofErr w:type="gramStart"/>
      <w:r>
        <w:t>Because Na is not more reactive than Li.</w:t>
      </w:r>
      <w:proofErr w:type="gramEnd"/>
    </w:p>
    <w:p w:rsidR="00E1051B" w:rsidRDefault="00E1051B" w:rsidP="00C43188">
      <w:pPr>
        <w:pStyle w:val="BodyText"/>
      </w:pPr>
      <w:bookmarkStart w:id="0" w:name="_GoBack"/>
      <w:bookmarkEnd w:id="0"/>
    </w:p>
    <w:p w:rsidR="00E1051B" w:rsidRDefault="00E1051B" w:rsidP="00026811">
      <w:pPr>
        <w:pStyle w:val="BodyText"/>
        <w:ind w:firstLine="720"/>
      </w:pPr>
      <w:r>
        <w:t xml:space="preserve">An Activity series can be made by looking at a series of Single Replacement reactions to </w:t>
      </w:r>
      <w:r>
        <w:lastRenderedPageBreak/>
        <w:t xml:space="preserve">determine how the reactivity of the Ions (negative or positive) </w:t>
      </w:r>
      <w:proofErr w:type="gramStart"/>
      <w:r>
        <w:t>compare</w:t>
      </w:r>
      <w:proofErr w:type="gramEnd"/>
      <w:r>
        <w:t xml:space="preserve"> to each other.</w:t>
      </w:r>
    </w:p>
    <w:p w:rsidR="00E1051B" w:rsidRDefault="00E1051B" w:rsidP="00026811">
      <w:pPr>
        <w:pStyle w:val="BodyText"/>
        <w:ind w:firstLine="720"/>
      </w:pPr>
      <w: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1051B" w:rsidTr="00E1051B">
        <w:tc>
          <w:tcPr>
            <w:tcW w:w="1915" w:type="dxa"/>
          </w:tcPr>
          <w:p w:rsidR="00E1051B" w:rsidRDefault="00E1051B" w:rsidP="00026811">
            <w:pPr>
              <w:pStyle w:val="BodyText"/>
            </w:pPr>
          </w:p>
        </w:tc>
        <w:tc>
          <w:tcPr>
            <w:tcW w:w="1915" w:type="dxa"/>
          </w:tcPr>
          <w:p w:rsidR="00E1051B" w:rsidRDefault="00E1051B" w:rsidP="00026811">
            <w:pPr>
              <w:pStyle w:val="BodyText"/>
            </w:pPr>
            <w:proofErr w:type="spellStart"/>
            <w:r>
              <w:t>HCl</w:t>
            </w:r>
            <w:proofErr w:type="spellEnd"/>
          </w:p>
        </w:tc>
        <w:tc>
          <w:tcPr>
            <w:tcW w:w="1915" w:type="dxa"/>
          </w:tcPr>
          <w:p w:rsidR="00E1051B" w:rsidRDefault="00E1051B" w:rsidP="00026811">
            <w:pPr>
              <w:pStyle w:val="BodyText"/>
            </w:pPr>
            <w:r>
              <w:t>CuSO</w:t>
            </w:r>
            <w:r w:rsidRPr="00E1051B">
              <w:rPr>
                <w:vertAlign w:val="subscript"/>
              </w:rPr>
              <w:t>4</w:t>
            </w:r>
          </w:p>
        </w:tc>
        <w:tc>
          <w:tcPr>
            <w:tcW w:w="1915" w:type="dxa"/>
          </w:tcPr>
          <w:p w:rsidR="00E1051B" w:rsidRDefault="00E1051B" w:rsidP="00026811">
            <w:pPr>
              <w:pStyle w:val="BodyText"/>
            </w:pPr>
            <w:r>
              <w:t>AgNO</w:t>
            </w:r>
            <w:r w:rsidRPr="00E1051B">
              <w:rPr>
                <w:vertAlign w:val="subscript"/>
              </w:rPr>
              <w:t>3</w:t>
            </w:r>
            <w:r>
              <w:t xml:space="preserve"> </w:t>
            </w:r>
          </w:p>
        </w:tc>
        <w:tc>
          <w:tcPr>
            <w:tcW w:w="1916" w:type="dxa"/>
          </w:tcPr>
          <w:p w:rsidR="00E1051B" w:rsidRDefault="00E1051B" w:rsidP="00026811">
            <w:pPr>
              <w:pStyle w:val="BodyText"/>
            </w:pPr>
            <w:r>
              <w:t>K</w:t>
            </w:r>
            <w:r w:rsidRPr="00E1051B">
              <w:rPr>
                <w:vertAlign w:val="subscript"/>
              </w:rPr>
              <w:t>2</w:t>
            </w:r>
            <w:r>
              <w:t>O</w:t>
            </w:r>
          </w:p>
        </w:tc>
      </w:tr>
      <w:tr w:rsidR="00E1051B" w:rsidTr="00E1051B">
        <w:tc>
          <w:tcPr>
            <w:tcW w:w="1915" w:type="dxa"/>
          </w:tcPr>
          <w:p w:rsidR="00E1051B" w:rsidRDefault="00E1051B" w:rsidP="00026811">
            <w:pPr>
              <w:pStyle w:val="BodyText"/>
            </w:pPr>
            <w:r>
              <w:t>Mg</w:t>
            </w:r>
          </w:p>
        </w:tc>
        <w:tc>
          <w:tcPr>
            <w:tcW w:w="1915" w:type="dxa"/>
          </w:tcPr>
          <w:p w:rsidR="00E1051B" w:rsidRDefault="00E1051B" w:rsidP="00026811">
            <w:pPr>
              <w:pStyle w:val="BodyText"/>
            </w:pPr>
            <w:r>
              <w:t>R</w:t>
            </w:r>
          </w:p>
        </w:tc>
        <w:tc>
          <w:tcPr>
            <w:tcW w:w="1915" w:type="dxa"/>
          </w:tcPr>
          <w:p w:rsidR="00E1051B" w:rsidRDefault="00E1051B" w:rsidP="00026811">
            <w:pPr>
              <w:pStyle w:val="BodyText"/>
            </w:pPr>
            <w:r>
              <w:t>R</w:t>
            </w:r>
          </w:p>
        </w:tc>
        <w:tc>
          <w:tcPr>
            <w:tcW w:w="1915" w:type="dxa"/>
          </w:tcPr>
          <w:p w:rsidR="00E1051B" w:rsidRDefault="00E1051B" w:rsidP="00026811">
            <w:pPr>
              <w:pStyle w:val="BodyText"/>
            </w:pPr>
            <w:r>
              <w:t>R</w:t>
            </w:r>
          </w:p>
        </w:tc>
        <w:tc>
          <w:tcPr>
            <w:tcW w:w="1916" w:type="dxa"/>
          </w:tcPr>
          <w:p w:rsidR="00E1051B" w:rsidRDefault="00E1051B" w:rsidP="00026811">
            <w:pPr>
              <w:pStyle w:val="BodyText"/>
            </w:pPr>
            <w:r>
              <w:t>NR</w:t>
            </w:r>
          </w:p>
        </w:tc>
      </w:tr>
      <w:tr w:rsidR="00E1051B" w:rsidTr="00E1051B">
        <w:tc>
          <w:tcPr>
            <w:tcW w:w="1915" w:type="dxa"/>
          </w:tcPr>
          <w:p w:rsidR="00E1051B" w:rsidRDefault="00E1051B" w:rsidP="00026811">
            <w:pPr>
              <w:pStyle w:val="BodyText"/>
            </w:pPr>
            <w:r>
              <w:t>Cu</w:t>
            </w:r>
          </w:p>
        </w:tc>
        <w:tc>
          <w:tcPr>
            <w:tcW w:w="1915" w:type="dxa"/>
          </w:tcPr>
          <w:p w:rsidR="00E1051B" w:rsidRDefault="00E1051B" w:rsidP="00026811">
            <w:pPr>
              <w:pStyle w:val="BodyText"/>
            </w:pPr>
            <w:r>
              <w:t>NR</w:t>
            </w:r>
          </w:p>
        </w:tc>
        <w:tc>
          <w:tcPr>
            <w:tcW w:w="1915" w:type="dxa"/>
          </w:tcPr>
          <w:p w:rsidR="00E1051B" w:rsidRDefault="00E1051B" w:rsidP="00026811">
            <w:pPr>
              <w:pStyle w:val="BodyText"/>
            </w:pPr>
            <w:r>
              <w:t>X</w:t>
            </w:r>
          </w:p>
        </w:tc>
        <w:tc>
          <w:tcPr>
            <w:tcW w:w="1915" w:type="dxa"/>
          </w:tcPr>
          <w:p w:rsidR="00E1051B" w:rsidRDefault="00E1051B" w:rsidP="00026811">
            <w:pPr>
              <w:pStyle w:val="BodyText"/>
            </w:pPr>
            <w:r>
              <w:t>R</w:t>
            </w:r>
          </w:p>
        </w:tc>
        <w:tc>
          <w:tcPr>
            <w:tcW w:w="1916" w:type="dxa"/>
          </w:tcPr>
          <w:p w:rsidR="00E1051B" w:rsidRDefault="00E1051B" w:rsidP="00026811">
            <w:pPr>
              <w:pStyle w:val="BodyText"/>
            </w:pPr>
            <w:r>
              <w:t>NR</w:t>
            </w:r>
          </w:p>
        </w:tc>
      </w:tr>
    </w:tbl>
    <w:p w:rsidR="00E1051B" w:rsidRDefault="00E1051B" w:rsidP="00026811">
      <w:pPr>
        <w:pStyle w:val="BodyText"/>
        <w:ind w:firstLine="720"/>
      </w:pPr>
    </w:p>
    <w:p w:rsidR="00026811" w:rsidRDefault="00E1051B" w:rsidP="00E1051B">
      <w:pPr>
        <w:pStyle w:val="BodyText"/>
        <w:jc w:val="center"/>
      </w:pPr>
      <w:proofErr w:type="gramStart"/>
      <w:r>
        <w:t>Activity Series?</w:t>
      </w:r>
      <w:proofErr w:type="gramEnd"/>
    </w:p>
    <w:p w:rsidR="00E1051B" w:rsidRDefault="00E1051B" w:rsidP="00E1051B">
      <w:pPr>
        <w:pStyle w:val="BodyText"/>
        <w:jc w:val="center"/>
      </w:pPr>
      <w:r>
        <w:t>K</w:t>
      </w:r>
    </w:p>
    <w:p w:rsidR="00E1051B" w:rsidRDefault="00E1051B" w:rsidP="00E1051B">
      <w:pPr>
        <w:pStyle w:val="BodyText"/>
        <w:jc w:val="center"/>
      </w:pPr>
      <w:r>
        <w:t>Mg</w:t>
      </w:r>
    </w:p>
    <w:p w:rsidR="00E1051B" w:rsidRDefault="00E1051B" w:rsidP="00E1051B">
      <w:pPr>
        <w:pStyle w:val="BodyText"/>
        <w:jc w:val="center"/>
      </w:pPr>
      <w:r>
        <w:t>H</w:t>
      </w:r>
    </w:p>
    <w:p w:rsidR="00E1051B" w:rsidRDefault="00E1051B" w:rsidP="00E1051B">
      <w:pPr>
        <w:pStyle w:val="BodyText"/>
        <w:jc w:val="center"/>
      </w:pPr>
      <w:r>
        <w:t>Cu</w:t>
      </w:r>
    </w:p>
    <w:p w:rsidR="00E1051B" w:rsidRDefault="00E1051B" w:rsidP="00E1051B">
      <w:pPr>
        <w:pStyle w:val="BodyText"/>
        <w:jc w:val="center"/>
      </w:pPr>
      <w:r>
        <w:t>Ag</w:t>
      </w:r>
    </w:p>
    <w:p w:rsidR="00E1051B" w:rsidRDefault="00E1051B" w:rsidP="00E1051B">
      <w:pPr>
        <w:pStyle w:val="BodyText"/>
      </w:pPr>
      <w:r>
        <w:t>**Mg was reactive enough to replace all of the + ions besides K and is therefore not reactive enough to replace it.</w:t>
      </w:r>
    </w:p>
    <w:p w:rsidR="00026811" w:rsidRDefault="00026811" w:rsidP="00026811">
      <w:pPr>
        <w:pStyle w:val="BodyText"/>
      </w:pPr>
      <w:r>
        <w:t xml:space="preserve"> </w:t>
      </w:r>
      <w:r>
        <w:tab/>
        <w:t>In order for a single replacement reaction to occur the isolated element must be more reactive than the on</w:t>
      </w:r>
      <w:r w:rsidR="00481079">
        <w:t xml:space="preserve">e that is bonded to a </w:t>
      </w:r>
      <w:proofErr w:type="spellStart"/>
      <w:r w:rsidR="00481079">
        <w:t>non metal</w:t>
      </w:r>
      <w:proofErr w:type="spellEnd"/>
      <w:r w:rsidR="00481079">
        <w:t>.</w:t>
      </w:r>
    </w:p>
    <w:p w:rsidR="00026811" w:rsidRDefault="00026811" w:rsidP="00026811">
      <w:pPr>
        <w:pStyle w:val="BodyText"/>
        <w:ind w:firstLine="720"/>
      </w:pPr>
    </w:p>
    <w:p w:rsidR="00026811" w:rsidRDefault="00026811" w:rsidP="00026811">
      <w:pPr>
        <w:pStyle w:val="BodyText"/>
        <w:ind w:firstLine="720"/>
      </w:pPr>
    </w:p>
    <w:p w:rsidR="00026811" w:rsidRDefault="00026811" w:rsidP="00026811">
      <w:pPr>
        <w:pStyle w:val="BodyText"/>
        <w:ind w:firstLine="720"/>
      </w:pPr>
    </w:p>
    <w:p w:rsidR="00026811" w:rsidRPr="00026811" w:rsidRDefault="00026811" w:rsidP="00026811">
      <w:pPr>
        <w:rPr>
          <w:b/>
          <w:sz w:val="48"/>
          <w:szCs w:val="48"/>
        </w:rPr>
      </w:pPr>
    </w:p>
    <w:sectPr w:rsidR="00026811" w:rsidRPr="00026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11"/>
    <w:rsid w:val="00026811"/>
    <w:rsid w:val="00263EDC"/>
    <w:rsid w:val="002B17A1"/>
    <w:rsid w:val="00481079"/>
    <w:rsid w:val="00726A69"/>
    <w:rsid w:val="00C43188"/>
    <w:rsid w:val="00E1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26811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26811"/>
    <w:rPr>
      <w:rFonts w:ascii="Times New Roman" w:eastAsia="Times New Roman" w:hAnsi="Times New Roman" w:cs="Times New Roman"/>
      <w:b/>
      <w:bCs/>
      <w:sz w:val="48"/>
      <w:szCs w:val="24"/>
    </w:rPr>
  </w:style>
  <w:style w:type="table" w:styleId="TableGrid">
    <w:name w:val="Table Grid"/>
    <w:basedOn w:val="TableNormal"/>
    <w:uiPriority w:val="59"/>
    <w:rsid w:val="00E10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26811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26811"/>
    <w:rPr>
      <w:rFonts w:ascii="Times New Roman" w:eastAsia="Times New Roman" w:hAnsi="Times New Roman" w:cs="Times New Roman"/>
      <w:b/>
      <w:bCs/>
      <w:sz w:val="48"/>
      <w:szCs w:val="24"/>
    </w:rPr>
  </w:style>
  <w:style w:type="table" w:styleId="TableGrid">
    <w:name w:val="Table Grid"/>
    <w:basedOn w:val="TableNormal"/>
    <w:uiPriority w:val="59"/>
    <w:rsid w:val="00E10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2013-11-06T14:53:00Z</cp:lastPrinted>
  <dcterms:created xsi:type="dcterms:W3CDTF">2013-11-06T14:56:00Z</dcterms:created>
  <dcterms:modified xsi:type="dcterms:W3CDTF">2013-11-06T14:56:00Z</dcterms:modified>
</cp:coreProperties>
</file>